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1F9F7" w14:textId="77777777" w:rsidR="0013626E" w:rsidRDefault="0013626E" w:rsidP="0013626E">
      <w:pPr>
        <w:jc w:val="center"/>
        <w:rPr>
          <w:b/>
          <w:bCs/>
          <w:lang w:val="kk-KZ"/>
        </w:rPr>
      </w:pPr>
      <w:r w:rsidRPr="00D52EDA">
        <w:rPr>
          <w:b/>
          <w:bCs/>
          <w:lang w:val="kk-KZ"/>
        </w:rPr>
        <w:t xml:space="preserve">«Қазақстан Республикасы Ұлттық экономика министрлігінің мәселелері» туралы Қазақстан Республикасы Үкіметінің </w:t>
      </w:r>
      <w:r>
        <w:rPr>
          <w:b/>
          <w:bCs/>
          <w:lang w:val="kk-KZ"/>
        </w:rPr>
        <w:br/>
      </w:r>
      <w:r w:rsidRPr="00D52EDA">
        <w:rPr>
          <w:b/>
          <w:bCs/>
          <w:lang w:val="kk-KZ"/>
        </w:rPr>
        <w:t>2014 жылғы 24 қыркүйектегі № 1011 қаулысына толықтыру енгізу туралы »</w:t>
      </w:r>
    </w:p>
    <w:p w14:paraId="349F3580" w14:textId="77777777" w:rsidR="0013626E" w:rsidRPr="00D52EDA" w:rsidRDefault="0013626E" w:rsidP="0013626E">
      <w:pPr>
        <w:jc w:val="center"/>
        <w:rPr>
          <w:b/>
          <w:bCs/>
          <w:lang w:val="kk-KZ"/>
        </w:rPr>
      </w:pPr>
      <w:r w:rsidRPr="00D52EDA">
        <w:rPr>
          <w:b/>
          <w:bCs/>
          <w:lang w:val="kk-KZ"/>
        </w:rPr>
        <w:t xml:space="preserve"> </w:t>
      </w:r>
      <w:r w:rsidRPr="00D52EDA">
        <w:rPr>
          <w:b/>
          <w:lang w:val="kk-KZ"/>
        </w:rPr>
        <w:t>Қазақстан Республикасының Үкіметі қаулысының жобасына салыстырма кесте</w:t>
      </w:r>
    </w:p>
    <w:p w14:paraId="5AD42EE3" w14:textId="77777777" w:rsidR="0013626E" w:rsidRPr="00D52EDA" w:rsidRDefault="0013626E" w:rsidP="0013626E">
      <w:pPr>
        <w:jc w:val="center"/>
        <w:rPr>
          <w:lang w:val="kk-KZ"/>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2"/>
        <w:gridCol w:w="1701"/>
        <w:gridCol w:w="2977"/>
        <w:gridCol w:w="3969"/>
        <w:gridCol w:w="5528"/>
      </w:tblGrid>
      <w:tr w:rsidR="0013626E" w:rsidRPr="0013626E" w14:paraId="12085ADC" w14:textId="77777777" w:rsidTr="00605313">
        <w:tc>
          <w:tcPr>
            <w:tcW w:w="562" w:type="dxa"/>
            <w:shd w:val="clear" w:color="auto" w:fill="auto"/>
            <w:tcMar>
              <w:top w:w="45" w:type="dxa"/>
              <w:left w:w="75" w:type="dxa"/>
              <w:bottom w:w="45" w:type="dxa"/>
              <w:right w:w="75" w:type="dxa"/>
            </w:tcMar>
            <w:vAlign w:val="center"/>
          </w:tcPr>
          <w:p w14:paraId="1917ADEF" w14:textId="77777777" w:rsidR="0013626E" w:rsidRPr="00D52EDA" w:rsidRDefault="0013626E" w:rsidP="00605313">
            <w:pPr>
              <w:jc w:val="center"/>
              <w:rPr>
                <w:b/>
                <w:bCs/>
                <w:lang w:val="kk-KZ"/>
              </w:rPr>
            </w:pPr>
            <w:r w:rsidRPr="00D52EDA">
              <w:rPr>
                <w:b/>
                <w:bCs/>
                <w:lang w:val="kk-KZ"/>
              </w:rPr>
              <w:t>Р/с№</w:t>
            </w:r>
          </w:p>
        </w:tc>
        <w:tc>
          <w:tcPr>
            <w:tcW w:w="1701" w:type="dxa"/>
            <w:shd w:val="clear" w:color="auto" w:fill="auto"/>
            <w:tcMar>
              <w:top w:w="45" w:type="dxa"/>
              <w:left w:w="75" w:type="dxa"/>
              <w:bottom w:w="45" w:type="dxa"/>
              <w:right w:w="75" w:type="dxa"/>
            </w:tcMar>
            <w:vAlign w:val="center"/>
          </w:tcPr>
          <w:p w14:paraId="3C7859C7" w14:textId="77777777" w:rsidR="0013626E" w:rsidRPr="00D52EDA" w:rsidRDefault="0013626E" w:rsidP="00605313">
            <w:pPr>
              <w:jc w:val="center"/>
              <w:rPr>
                <w:b/>
                <w:bCs/>
                <w:lang w:val="kk-KZ"/>
              </w:rPr>
            </w:pPr>
            <w:r w:rsidRPr="00D52EDA">
              <w:rPr>
                <w:b/>
                <w:bCs/>
                <w:lang w:val="kk-KZ"/>
              </w:rPr>
              <w:t>Құқықтық актінің құрылымдық элементі</w:t>
            </w:r>
          </w:p>
        </w:tc>
        <w:tc>
          <w:tcPr>
            <w:tcW w:w="2977" w:type="dxa"/>
            <w:shd w:val="clear" w:color="auto" w:fill="auto"/>
            <w:tcMar>
              <w:top w:w="45" w:type="dxa"/>
              <w:left w:w="75" w:type="dxa"/>
              <w:bottom w:w="45" w:type="dxa"/>
              <w:right w:w="75" w:type="dxa"/>
            </w:tcMar>
            <w:vAlign w:val="center"/>
          </w:tcPr>
          <w:p w14:paraId="70190AB8" w14:textId="77777777" w:rsidR="0013626E" w:rsidRPr="00D52EDA" w:rsidRDefault="0013626E" w:rsidP="00605313">
            <w:pPr>
              <w:jc w:val="center"/>
              <w:rPr>
                <w:b/>
                <w:bCs/>
                <w:lang w:val="kk-KZ"/>
              </w:rPr>
            </w:pPr>
            <w:r w:rsidRPr="00D52EDA">
              <w:rPr>
                <w:b/>
                <w:bCs/>
                <w:lang w:val="kk-KZ"/>
              </w:rPr>
              <w:t>Қолданыстағы редакция</w:t>
            </w:r>
          </w:p>
        </w:tc>
        <w:tc>
          <w:tcPr>
            <w:tcW w:w="3969" w:type="dxa"/>
            <w:shd w:val="clear" w:color="auto" w:fill="auto"/>
            <w:tcMar>
              <w:top w:w="45" w:type="dxa"/>
              <w:left w:w="75" w:type="dxa"/>
              <w:bottom w:w="45" w:type="dxa"/>
              <w:right w:w="75" w:type="dxa"/>
            </w:tcMar>
            <w:vAlign w:val="center"/>
          </w:tcPr>
          <w:p w14:paraId="0BBD3679" w14:textId="77777777" w:rsidR="0013626E" w:rsidRPr="00D52EDA" w:rsidRDefault="0013626E" w:rsidP="00605313">
            <w:pPr>
              <w:pStyle w:val="ac"/>
              <w:jc w:val="center"/>
              <w:rPr>
                <w:b/>
                <w:bCs/>
                <w:lang w:val="kk-KZ"/>
              </w:rPr>
            </w:pPr>
            <w:r w:rsidRPr="00D52EDA">
              <w:rPr>
                <w:b/>
                <w:bCs/>
                <w:lang w:val="kk-KZ"/>
              </w:rPr>
              <w:t>Ұсынылған редакция</w:t>
            </w:r>
          </w:p>
        </w:tc>
        <w:tc>
          <w:tcPr>
            <w:tcW w:w="5528" w:type="dxa"/>
            <w:shd w:val="clear" w:color="auto" w:fill="auto"/>
            <w:tcMar>
              <w:top w:w="45" w:type="dxa"/>
              <w:left w:w="75" w:type="dxa"/>
              <w:bottom w:w="45" w:type="dxa"/>
              <w:right w:w="75" w:type="dxa"/>
            </w:tcMar>
            <w:vAlign w:val="center"/>
          </w:tcPr>
          <w:p w14:paraId="74DF7CB9" w14:textId="77777777" w:rsidR="0013626E" w:rsidRPr="00D52EDA" w:rsidRDefault="0013626E" w:rsidP="00605313">
            <w:pPr>
              <w:jc w:val="center"/>
              <w:rPr>
                <w:b/>
                <w:bCs/>
                <w:lang w:val="kk-KZ"/>
              </w:rPr>
            </w:pPr>
            <w:bookmarkStart w:id="0" w:name="z721"/>
            <w:bookmarkEnd w:id="0"/>
            <w:r w:rsidRPr="00D52EDA">
              <w:rPr>
                <w:b/>
                <w:bCs/>
                <w:lang w:val="kk-KZ"/>
              </w:rPr>
              <w:t xml:space="preserve">Негіздеме: </w:t>
            </w:r>
          </w:p>
          <w:p w14:paraId="3CC0AAF6" w14:textId="77777777" w:rsidR="0013626E" w:rsidRPr="00D52EDA" w:rsidRDefault="0013626E" w:rsidP="00605313">
            <w:pPr>
              <w:jc w:val="center"/>
              <w:rPr>
                <w:b/>
                <w:bCs/>
                <w:lang w:val="kk-KZ"/>
              </w:rPr>
            </w:pPr>
            <w:r w:rsidRPr="00D52EDA">
              <w:rPr>
                <w:b/>
                <w:bCs/>
                <w:lang w:val="kk-KZ"/>
              </w:rPr>
              <w:t>1) түзетудің мәні;</w:t>
            </w:r>
          </w:p>
          <w:p w14:paraId="466B6C9E" w14:textId="77777777" w:rsidR="0013626E" w:rsidRPr="00D52EDA" w:rsidRDefault="0013626E" w:rsidP="00605313">
            <w:pPr>
              <w:jc w:val="center"/>
              <w:rPr>
                <w:b/>
                <w:bCs/>
                <w:lang w:val="kk-KZ"/>
              </w:rPr>
            </w:pPr>
            <w:r w:rsidRPr="00D52EDA">
              <w:rPr>
                <w:b/>
                <w:bCs/>
                <w:lang w:val="kk-KZ"/>
              </w:rPr>
              <w:t>2) әрбір енгізілетін түзетудің дәлелді негіздемесі;</w:t>
            </w:r>
          </w:p>
          <w:p w14:paraId="2232CDA8" w14:textId="77777777" w:rsidR="0013626E" w:rsidRPr="00D52EDA" w:rsidRDefault="0013626E" w:rsidP="00605313">
            <w:pPr>
              <w:jc w:val="center"/>
              <w:rPr>
                <w:b/>
                <w:bCs/>
                <w:lang w:val="kk-KZ"/>
              </w:rPr>
            </w:pPr>
            <w:r w:rsidRPr="00D52EDA">
              <w:rPr>
                <w:b/>
                <w:bCs/>
                <w:lang w:val="kk-KZ"/>
              </w:rPr>
              <w:t>3) тиісті құқықтық актіге, тапсырманың нөміріне, күніне сілтеме (бар болса).</w:t>
            </w:r>
          </w:p>
        </w:tc>
      </w:tr>
      <w:tr w:rsidR="0013626E" w:rsidRPr="00D52EDA" w14:paraId="775CE8B8" w14:textId="77777777" w:rsidTr="00605313">
        <w:tc>
          <w:tcPr>
            <w:tcW w:w="562" w:type="dxa"/>
            <w:shd w:val="clear" w:color="auto" w:fill="auto"/>
            <w:tcMar>
              <w:top w:w="45" w:type="dxa"/>
              <w:left w:w="75" w:type="dxa"/>
              <w:bottom w:w="45" w:type="dxa"/>
              <w:right w:w="75" w:type="dxa"/>
            </w:tcMar>
            <w:vAlign w:val="center"/>
            <w:hideMark/>
          </w:tcPr>
          <w:p w14:paraId="65925F92" w14:textId="77777777" w:rsidR="0013626E" w:rsidRPr="00D52EDA" w:rsidRDefault="0013626E" w:rsidP="00605313">
            <w:pPr>
              <w:jc w:val="center"/>
              <w:rPr>
                <w:lang w:val="kk-KZ"/>
              </w:rPr>
            </w:pPr>
            <w:r w:rsidRPr="00D52EDA">
              <w:rPr>
                <w:lang w:val="kk-KZ"/>
              </w:rPr>
              <w:t>1</w:t>
            </w:r>
          </w:p>
        </w:tc>
        <w:tc>
          <w:tcPr>
            <w:tcW w:w="1701" w:type="dxa"/>
            <w:shd w:val="clear" w:color="auto" w:fill="auto"/>
            <w:tcMar>
              <w:top w:w="45" w:type="dxa"/>
              <w:left w:w="75" w:type="dxa"/>
              <w:bottom w:w="45" w:type="dxa"/>
              <w:right w:w="75" w:type="dxa"/>
            </w:tcMar>
            <w:vAlign w:val="center"/>
            <w:hideMark/>
          </w:tcPr>
          <w:p w14:paraId="3B693FFA" w14:textId="77777777" w:rsidR="0013626E" w:rsidRPr="00D52EDA" w:rsidRDefault="0013626E" w:rsidP="00605313">
            <w:pPr>
              <w:jc w:val="center"/>
              <w:rPr>
                <w:lang w:val="kk-KZ"/>
              </w:rPr>
            </w:pPr>
            <w:r w:rsidRPr="00D52EDA">
              <w:rPr>
                <w:lang w:val="kk-KZ"/>
              </w:rPr>
              <w:t>2</w:t>
            </w:r>
          </w:p>
        </w:tc>
        <w:tc>
          <w:tcPr>
            <w:tcW w:w="2977" w:type="dxa"/>
            <w:shd w:val="clear" w:color="auto" w:fill="auto"/>
            <w:tcMar>
              <w:top w:w="45" w:type="dxa"/>
              <w:left w:w="75" w:type="dxa"/>
              <w:bottom w:w="45" w:type="dxa"/>
              <w:right w:w="75" w:type="dxa"/>
            </w:tcMar>
            <w:vAlign w:val="center"/>
            <w:hideMark/>
          </w:tcPr>
          <w:p w14:paraId="4FC82ECA" w14:textId="77777777" w:rsidR="0013626E" w:rsidRPr="00D52EDA" w:rsidRDefault="0013626E" w:rsidP="00605313">
            <w:pPr>
              <w:jc w:val="center"/>
              <w:rPr>
                <w:lang w:val="kk-KZ"/>
              </w:rPr>
            </w:pPr>
            <w:r w:rsidRPr="00D52EDA">
              <w:rPr>
                <w:lang w:val="kk-KZ"/>
              </w:rPr>
              <w:t>3</w:t>
            </w:r>
          </w:p>
        </w:tc>
        <w:tc>
          <w:tcPr>
            <w:tcW w:w="3969" w:type="dxa"/>
            <w:shd w:val="clear" w:color="auto" w:fill="auto"/>
            <w:tcMar>
              <w:top w:w="45" w:type="dxa"/>
              <w:left w:w="75" w:type="dxa"/>
              <w:bottom w:w="45" w:type="dxa"/>
              <w:right w:w="75" w:type="dxa"/>
            </w:tcMar>
            <w:vAlign w:val="center"/>
            <w:hideMark/>
          </w:tcPr>
          <w:p w14:paraId="4DB7D479" w14:textId="77777777" w:rsidR="0013626E" w:rsidRPr="00D52EDA" w:rsidRDefault="0013626E" w:rsidP="00605313">
            <w:pPr>
              <w:tabs>
                <w:tab w:val="left" w:pos="7721"/>
                <w:tab w:val="left" w:pos="8146"/>
                <w:tab w:val="left" w:pos="8572"/>
              </w:tabs>
              <w:jc w:val="center"/>
              <w:rPr>
                <w:lang w:val="kk-KZ"/>
              </w:rPr>
            </w:pPr>
            <w:r w:rsidRPr="00D52EDA">
              <w:rPr>
                <w:lang w:val="kk-KZ"/>
              </w:rPr>
              <w:t>4</w:t>
            </w:r>
          </w:p>
        </w:tc>
        <w:tc>
          <w:tcPr>
            <w:tcW w:w="5528" w:type="dxa"/>
            <w:shd w:val="clear" w:color="auto" w:fill="auto"/>
            <w:tcMar>
              <w:top w:w="45" w:type="dxa"/>
              <w:left w:w="75" w:type="dxa"/>
              <w:bottom w:w="45" w:type="dxa"/>
              <w:right w:w="75" w:type="dxa"/>
            </w:tcMar>
            <w:vAlign w:val="center"/>
            <w:hideMark/>
          </w:tcPr>
          <w:p w14:paraId="205EFEAD" w14:textId="77777777" w:rsidR="0013626E" w:rsidRPr="00D52EDA" w:rsidRDefault="0013626E" w:rsidP="00605313">
            <w:pPr>
              <w:jc w:val="center"/>
              <w:rPr>
                <w:lang w:val="kk-KZ"/>
              </w:rPr>
            </w:pPr>
            <w:r w:rsidRPr="00D52EDA">
              <w:rPr>
                <w:lang w:val="kk-KZ"/>
              </w:rPr>
              <w:t>5</w:t>
            </w:r>
          </w:p>
        </w:tc>
      </w:tr>
      <w:tr w:rsidR="0013626E" w:rsidRPr="0013626E" w14:paraId="62E75973" w14:textId="77777777" w:rsidTr="00605313">
        <w:tc>
          <w:tcPr>
            <w:tcW w:w="14737" w:type="dxa"/>
            <w:gridSpan w:val="5"/>
            <w:shd w:val="clear" w:color="auto" w:fill="auto"/>
            <w:tcMar>
              <w:top w:w="45" w:type="dxa"/>
              <w:left w:w="75" w:type="dxa"/>
              <w:bottom w:w="45" w:type="dxa"/>
              <w:right w:w="75" w:type="dxa"/>
            </w:tcMar>
          </w:tcPr>
          <w:p w14:paraId="4258CBB0" w14:textId="77777777" w:rsidR="0013626E" w:rsidRDefault="0013626E" w:rsidP="00605313">
            <w:pPr>
              <w:widowControl w:val="0"/>
              <w:ind w:firstLine="204"/>
              <w:jc w:val="center"/>
              <w:rPr>
                <w:b/>
                <w:bCs/>
                <w:lang w:val="kk-KZ"/>
              </w:rPr>
            </w:pPr>
            <w:r w:rsidRPr="00D52EDA">
              <w:rPr>
                <w:b/>
                <w:bCs/>
                <w:lang w:val="kk-KZ"/>
              </w:rPr>
              <w:t xml:space="preserve"> «Қазақстан Республикасы Ұлттық экономика министрлігінің мәселелері» туралы</w:t>
            </w:r>
          </w:p>
          <w:p w14:paraId="638AE7B1" w14:textId="77777777" w:rsidR="0013626E" w:rsidRPr="00D52EDA" w:rsidRDefault="0013626E" w:rsidP="00605313">
            <w:pPr>
              <w:widowControl w:val="0"/>
              <w:ind w:firstLine="204"/>
              <w:jc w:val="center"/>
              <w:rPr>
                <w:b/>
                <w:bCs/>
                <w:lang w:val="kk-KZ"/>
              </w:rPr>
            </w:pPr>
            <w:r w:rsidRPr="00D52EDA">
              <w:rPr>
                <w:b/>
                <w:lang w:val="kk-KZ"/>
              </w:rPr>
              <w:t>Қазақстан Республикасы</w:t>
            </w:r>
            <w:r>
              <w:rPr>
                <w:b/>
                <w:lang w:val="kk-KZ"/>
              </w:rPr>
              <w:t xml:space="preserve"> Үкіметіні</w:t>
            </w:r>
            <w:r w:rsidRPr="00D52EDA">
              <w:rPr>
                <w:b/>
                <w:lang w:val="kk-KZ"/>
              </w:rPr>
              <w:t>ң</w:t>
            </w:r>
            <w:r>
              <w:rPr>
                <w:b/>
                <w:lang w:val="kk-KZ"/>
              </w:rPr>
              <w:t xml:space="preserve"> 2014 жылғы</w:t>
            </w:r>
            <w:r w:rsidRPr="00D52EDA">
              <w:rPr>
                <w:b/>
                <w:bCs/>
                <w:lang w:val="kk-KZ"/>
              </w:rPr>
              <w:t xml:space="preserve"> 24 қыркүйектегі № 1011 </w:t>
            </w:r>
            <w:r w:rsidRPr="00D52EDA">
              <w:rPr>
                <w:b/>
                <w:lang w:val="kk-KZ"/>
              </w:rPr>
              <w:t>қаулысы</w:t>
            </w:r>
          </w:p>
        </w:tc>
      </w:tr>
      <w:tr w:rsidR="0013626E" w:rsidRPr="00D52EDA" w14:paraId="4A4D2141" w14:textId="77777777" w:rsidTr="00605313">
        <w:tc>
          <w:tcPr>
            <w:tcW w:w="14737" w:type="dxa"/>
            <w:gridSpan w:val="5"/>
            <w:shd w:val="clear" w:color="auto" w:fill="auto"/>
            <w:tcMar>
              <w:top w:w="45" w:type="dxa"/>
              <w:left w:w="75" w:type="dxa"/>
              <w:bottom w:w="45" w:type="dxa"/>
              <w:right w:w="75" w:type="dxa"/>
            </w:tcMar>
          </w:tcPr>
          <w:p w14:paraId="605F7D0C" w14:textId="77777777" w:rsidR="0013626E" w:rsidRPr="00D52EDA" w:rsidRDefault="0013626E" w:rsidP="00605313">
            <w:pPr>
              <w:widowControl w:val="0"/>
              <w:ind w:firstLine="204"/>
              <w:jc w:val="center"/>
              <w:rPr>
                <w:lang w:val="kk-KZ"/>
              </w:rPr>
            </w:pPr>
            <w:r w:rsidRPr="00D52EDA">
              <w:rPr>
                <w:b/>
                <w:bCs/>
                <w:lang w:val="kk-KZ"/>
              </w:rPr>
              <w:t xml:space="preserve">Қазақстан Республикасы Ұлттық экономика министрлігі туралы ереже </w:t>
            </w:r>
          </w:p>
        </w:tc>
      </w:tr>
      <w:tr w:rsidR="0013626E" w:rsidRPr="0013626E" w14:paraId="30FEF6DC" w14:textId="77777777" w:rsidTr="00605313">
        <w:tc>
          <w:tcPr>
            <w:tcW w:w="562" w:type="dxa"/>
            <w:shd w:val="clear" w:color="auto" w:fill="auto"/>
            <w:tcMar>
              <w:top w:w="45" w:type="dxa"/>
              <w:left w:w="75" w:type="dxa"/>
              <w:bottom w:w="45" w:type="dxa"/>
              <w:right w:w="75" w:type="dxa"/>
            </w:tcMar>
          </w:tcPr>
          <w:p w14:paraId="0C01AA09" w14:textId="77777777" w:rsidR="0013626E" w:rsidRPr="00D52EDA" w:rsidRDefault="0013626E" w:rsidP="00605313">
            <w:pPr>
              <w:pStyle w:val="a6"/>
              <w:numPr>
                <w:ilvl w:val="0"/>
                <w:numId w:val="2"/>
              </w:numPr>
              <w:rPr>
                <w:lang w:val="kk-KZ"/>
              </w:rPr>
            </w:pPr>
          </w:p>
        </w:tc>
        <w:tc>
          <w:tcPr>
            <w:tcW w:w="1701" w:type="dxa"/>
            <w:shd w:val="clear" w:color="auto" w:fill="auto"/>
            <w:tcMar>
              <w:top w:w="45" w:type="dxa"/>
              <w:left w:w="75" w:type="dxa"/>
              <w:bottom w:w="45" w:type="dxa"/>
              <w:right w:w="75" w:type="dxa"/>
            </w:tcMar>
          </w:tcPr>
          <w:p w14:paraId="36E4D291" w14:textId="77777777" w:rsidR="0013626E" w:rsidRPr="00D52EDA" w:rsidRDefault="0013626E" w:rsidP="00605313">
            <w:pPr>
              <w:tabs>
                <w:tab w:val="left" w:pos="705"/>
              </w:tabs>
              <w:rPr>
                <w:lang w:val="kk-KZ"/>
              </w:rPr>
            </w:pPr>
            <w:r w:rsidRPr="00D52EDA">
              <w:rPr>
                <w:lang w:val="kk-KZ"/>
              </w:rPr>
              <w:t>1</w:t>
            </w:r>
            <w:r w:rsidRPr="00D52EDA">
              <w:rPr>
                <w:lang w:val="en-US"/>
              </w:rPr>
              <w:t>5</w:t>
            </w:r>
            <w:r w:rsidRPr="00D52EDA">
              <w:rPr>
                <w:lang w:val="kk-KZ"/>
              </w:rPr>
              <w:t>-тармақты</w:t>
            </w:r>
            <w:r>
              <w:rPr>
                <w:lang w:val="kk-KZ"/>
              </w:rPr>
              <w:t>ң</w:t>
            </w:r>
            <w:r w:rsidRPr="00D52EDA">
              <w:rPr>
                <w:lang w:val="kk-KZ"/>
              </w:rPr>
              <w:t xml:space="preserve"> </w:t>
            </w:r>
            <w:r>
              <w:rPr>
                <w:lang w:val="kk-KZ"/>
              </w:rPr>
              <w:t>37</w:t>
            </w:r>
            <w:r w:rsidRPr="00D52EDA">
              <w:rPr>
                <w:lang w:val="kk-KZ"/>
              </w:rPr>
              <w:t>-</w:t>
            </w:r>
            <w:r>
              <w:rPr>
                <w:lang w:val="kk-KZ"/>
              </w:rPr>
              <w:t>5</w:t>
            </w:r>
            <w:r w:rsidRPr="00D52EDA">
              <w:rPr>
                <w:lang w:val="kk-KZ"/>
              </w:rPr>
              <w:t>) тармақшасы</w:t>
            </w:r>
          </w:p>
        </w:tc>
        <w:tc>
          <w:tcPr>
            <w:tcW w:w="2977" w:type="dxa"/>
            <w:shd w:val="clear" w:color="auto" w:fill="auto"/>
            <w:tcMar>
              <w:top w:w="45" w:type="dxa"/>
              <w:left w:w="75" w:type="dxa"/>
              <w:bottom w:w="45" w:type="dxa"/>
              <w:right w:w="75" w:type="dxa"/>
            </w:tcMar>
          </w:tcPr>
          <w:p w14:paraId="036EE078" w14:textId="77777777" w:rsidR="0013626E" w:rsidRPr="00D52EDA" w:rsidRDefault="0013626E" w:rsidP="00605313">
            <w:pPr>
              <w:widowControl w:val="0"/>
              <w:ind w:firstLine="266"/>
              <w:jc w:val="both"/>
              <w:rPr>
                <w:lang w:val="kk-KZ"/>
              </w:rPr>
            </w:pPr>
            <w:r w:rsidRPr="00D52EDA">
              <w:rPr>
                <w:lang w:val="kk-KZ"/>
              </w:rPr>
              <w:t>1</w:t>
            </w:r>
            <w:r w:rsidRPr="00D52EDA">
              <w:rPr>
                <w:lang w:val="en-US"/>
              </w:rPr>
              <w:t>5</w:t>
            </w:r>
            <w:r w:rsidRPr="00D52EDA">
              <w:rPr>
                <w:lang w:val="kk-KZ"/>
              </w:rPr>
              <w:t>. Функциялар</w:t>
            </w:r>
            <w:r>
              <w:rPr>
                <w:lang w:val="kk-KZ"/>
              </w:rPr>
              <w:t>ы</w:t>
            </w:r>
            <w:r w:rsidRPr="00D52EDA">
              <w:rPr>
                <w:lang w:val="kk-KZ"/>
              </w:rPr>
              <w:t>:</w:t>
            </w:r>
          </w:p>
          <w:p w14:paraId="4FA5FC43" w14:textId="77777777" w:rsidR="0013626E" w:rsidRPr="00D52EDA" w:rsidRDefault="0013626E" w:rsidP="00605313">
            <w:pPr>
              <w:widowControl w:val="0"/>
              <w:ind w:firstLine="266"/>
              <w:jc w:val="both"/>
              <w:rPr>
                <w:lang w:val="kk-KZ"/>
              </w:rPr>
            </w:pPr>
            <w:r w:rsidRPr="00D52EDA">
              <w:rPr>
                <w:lang w:val="kk-KZ"/>
              </w:rPr>
              <w:t xml:space="preserve">… </w:t>
            </w:r>
          </w:p>
          <w:p w14:paraId="2DCB77AC" w14:textId="77777777" w:rsidR="0013626E" w:rsidRPr="00D52EDA" w:rsidRDefault="0013626E" w:rsidP="00605313">
            <w:pPr>
              <w:widowControl w:val="0"/>
              <w:ind w:firstLine="266"/>
              <w:jc w:val="both"/>
              <w:rPr>
                <w:lang w:val="kk-KZ"/>
              </w:rPr>
            </w:pPr>
          </w:p>
          <w:p w14:paraId="71BAD973" w14:textId="77777777" w:rsidR="0013626E" w:rsidRPr="00D52EDA" w:rsidRDefault="0013626E" w:rsidP="00605313">
            <w:pPr>
              <w:widowControl w:val="0"/>
              <w:ind w:firstLine="266"/>
              <w:jc w:val="both"/>
              <w:rPr>
                <w:lang w:val="kk-KZ"/>
              </w:rPr>
            </w:pPr>
            <w:r>
              <w:rPr>
                <w:lang w:val="kk-KZ"/>
              </w:rPr>
              <w:t>37</w:t>
            </w:r>
            <w:r w:rsidRPr="00D52EDA">
              <w:rPr>
                <w:lang w:val="en-US"/>
              </w:rPr>
              <w:t>-</w:t>
            </w:r>
            <w:r>
              <w:rPr>
                <w:lang w:val="kk-KZ"/>
              </w:rPr>
              <w:t>5</w:t>
            </w:r>
            <w:r w:rsidRPr="00D52EDA">
              <w:rPr>
                <w:lang w:val="en-US"/>
              </w:rPr>
              <w:t>)</w:t>
            </w:r>
            <w:r w:rsidRPr="00D52EDA">
              <w:rPr>
                <w:lang w:val="kk-KZ"/>
              </w:rPr>
              <w:t xml:space="preserve"> жоқ</w:t>
            </w:r>
          </w:p>
        </w:tc>
        <w:tc>
          <w:tcPr>
            <w:tcW w:w="3969" w:type="dxa"/>
            <w:shd w:val="clear" w:color="auto" w:fill="auto"/>
            <w:tcMar>
              <w:top w:w="45" w:type="dxa"/>
              <w:left w:w="75" w:type="dxa"/>
              <w:bottom w:w="45" w:type="dxa"/>
              <w:right w:w="75" w:type="dxa"/>
            </w:tcMar>
          </w:tcPr>
          <w:p w14:paraId="2834F40F" w14:textId="77777777" w:rsidR="0013626E" w:rsidRPr="00D52EDA" w:rsidRDefault="0013626E" w:rsidP="00605313">
            <w:pPr>
              <w:widowControl w:val="0"/>
              <w:ind w:firstLine="266"/>
              <w:jc w:val="both"/>
              <w:rPr>
                <w:lang w:val="kk-KZ"/>
              </w:rPr>
            </w:pPr>
            <w:r w:rsidRPr="00D52EDA">
              <w:rPr>
                <w:lang w:val="kk-KZ"/>
              </w:rPr>
              <w:t>15. Функциялар</w:t>
            </w:r>
            <w:r>
              <w:rPr>
                <w:lang w:val="kk-KZ"/>
              </w:rPr>
              <w:t>ы</w:t>
            </w:r>
            <w:r w:rsidRPr="00D52EDA">
              <w:rPr>
                <w:lang w:val="kk-KZ"/>
              </w:rPr>
              <w:t>:</w:t>
            </w:r>
          </w:p>
          <w:p w14:paraId="1283B0DA" w14:textId="77777777" w:rsidR="0013626E" w:rsidRPr="00D52EDA" w:rsidRDefault="0013626E" w:rsidP="00605313">
            <w:pPr>
              <w:widowControl w:val="0"/>
              <w:ind w:firstLine="266"/>
              <w:jc w:val="both"/>
              <w:rPr>
                <w:lang w:val="kk-KZ"/>
              </w:rPr>
            </w:pPr>
            <w:r w:rsidRPr="00D52EDA">
              <w:rPr>
                <w:lang w:val="kk-KZ"/>
              </w:rPr>
              <w:t xml:space="preserve">… </w:t>
            </w:r>
          </w:p>
          <w:p w14:paraId="61246705" w14:textId="77777777" w:rsidR="0013626E" w:rsidRPr="00D52EDA" w:rsidRDefault="0013626E" w:rsidP="00605313">
            <w:pPr>
              <w:widowControl w:val="0"/>
              <w:ind w:firstLine="266"/>
              <w:jc w:val="both"/>
              <w:rPr>
                <w:lang w:val="kk-KZ"/>
              </w:rPr>
            </w:pPr>
          </w:p>
          <w:p w14:paraId="4C912420" w14:textId="77777777" w:rsidR="0013626E" w:rsidRPr="00435FA2" w:rsidRDefault="0013626E" w:rsidP="00605313">
            <w:pPr>
              <w:widowControl w:val="0"/>
              <w:ind w:firstLine="266"/>
              <w:jc w:val="both"/>
              <w:rPr>
                <w:b/>
                <w:bCs/>
                <w:lang w:val="kk-KZ"/>
              </w:rPr>
            </w:pPr>
            <w:r>
              <w:rPr>
                <w:b/>
                <w:bCs/>
                <w:lang w:val="kk-KZ"/>
              </w:rPr>
              <w:t>37-5</w:t>
            </w:r>
            <w:r w:rsidRPr="00D52EDA">
              <w:rPr>
                <w:b/>
                <w:bCs/>
                <w:lang w:val="kk-KZ"/>
              </w:rPr>
              <w:t xml:space="preserve">) </w:t>
            </w:r>
            <w:r w:rsidRPr="0071109C">
              <w:rPr>
                <w:b/>
                <w:bCs/>
                <w:lang w:val="kk-KZ"/>
              </w:rPr>
              <w:t>сауда қызметін реттеу саласындағы уәкілетті орган әзірлейті</w:t>
            </w:r>
            <w:r>
              <w:rPr>
                <w:b/>
                <w:bCs/>
                <w:lang w:val="kk-KZ"/>
              </w:rPr>
              <w:t>н</w:t>
            </w:r>
            <w:r w:rsidRPr="0071109C">
              <w:rPr>
                <w:b/>
                <w:bCs/>
                <w:lang w:val="kk-KZ"/>
              </w:rPr>
              <w:t xml:space="preserve"> және бекітетін Экспорттық-кредиттік агенттіктің сақтандыру, қайта сақтандыру шарттарын жасасу және орындау жөніндегі есептілікті ұсыну тізбесін, нысандарын, мерзімдері мен тәртібін келісу</w:t>
            </w:r>
            <w:r w:rsidRPr="00435FA2">
              <w:rPr>
                <w:b/>
                <w:bCs/>
                <w:lang w:val="kk-KZ"/>
              </w:rPr>
              <w:t>;</w:t>
            </w:r>
          </w:p>
        </w:tc>
        <w:tc>
          <w:tcPr>
            <w:tcW w:w="5528" w:type="dxa"/>
            <w:shd w:val="clear" w:color="auto" w:fill="auto"/>
            <w:tcMar>
              <w:top w:w="45" w:type="dxa"/>
              <w:left w:w="75" w:type="dxa"/>
              <w:bottom w:w="45" w:type="dxa"/>
              <w:right w:w="75" w:type="dxa"/>
            </w:tcMar>
          </w:tcPr>
          <w:p w14:paraId="7723BC62" w14:textId="77777777" w:rsidR="0013626E" w:rsidRPr="00D52EDA" w:rsidRDefault="0013626E" w:rsidP="00605313">
            <w:pPr>
              <w:widowControl w:val="0"/>
              <w:ind w:firstLine="204"/>
              <w:jc w:val="both"/>
              <w:rPr>
                <w:lang w:val="kk-KZ"/>
              </w:rPr>
            </w:pPr>
            <w:r w:rsidRPr="005E5A46">
              <w:rPr>
                <w:lang w:val="kk-KZ"/>
              </w:rPr>
              <w:t>«Қазақстан Республикасының кейбір заңнамалық актілеріне тұрғын үй-коммуналдық шаруашылық, кәсіпкерлік және экспорттық-кредиттік агенттіктің қызметі мәселелері бойынша өзгерістер мен толықтырулар енгізу туралы</w:t>
            </w:r>
            <w:r>
              <w:rPr>
                <w:lang w:val="kk-KZ"/>
              </w:rPr>
              <w:t>»</w:t>
            </w:r>
            <w:r w:rsidRPr="005E5A46">
              <w:rPr>
                <w:lang w:val="kk-KZ"/>
              </w:rPr>
              <w:t xml:space="preserve"> Заңның 17-тармағына сәйкес «Сауда қызметін реттеу туралы» Заңның </w:t>
            </w:r>
            <w:r>
              <w:rPr>
                <w:lang w:val="kk-KZ"/>
              </w:rPr>
              <w:br/>
            </w:r>
            <w:r w:rsidRPr="005E5A46">
              <w:rPr>
                <w:lang w:val="kk-KZ"/>
              </w:rPr>
              <w:t>7-бабы 10-5)</w:t>
            </w:r>
            <w:r>
              <w:rPr>
                <w:lang w:val="kk-KZ"/>
              </w:rPr>
              <w:t>-</w:t>
            </w:r>
            <w:r w:rsidRPr="005E5A46">
              <w:rPr>
                <w:lang w:val="kk-KZ"/>
              </w:rPr>
              <w:t xml:space="preserve">тармақшамен толықтырылды, оған сәйкес сауда қызметін реттеу саласындағы уәкілетті орган Экспорттық-кредиттік агенттіктің сақтандыру, қайта сақтандыру шарттарын жасасу және орындау жөніндегі есептілікті ұсыну тізбесін, нысандарын, мерзімдері мен тәртібін әзірлейді және оларды қаржы нарығы мен қаржы ұйымдарын реттеу, бақылау және қадағалау жөніндегі уәкілетті органмен, салықтар мен бюджетке төленетін төлемдердің түсуін қамтамасыз ету саласындағы уәкілетті органмен, </w:t>
            </w:r>
            <w:r w:rsidRPr="007A01A9">
              <w:rPr>
                <w:b/>
                <w:lang w:val="kk-KZ"/>
              </w:rPr>
              <w:t>салық саясаты саласындағы уәкілетті органмен</w:t>
            </w:r>
            <w:r w:rsidRPr="005E5A46">
              <w:rPr>
                <w:lang w:val="kk-KZ"/>
              </w:rPr>
              <w:t xml:space="preserve"> </w:t>
            </w:r>
            <w:r w:rsidRPr="007A01A9">
              <w:rPr>
                <w:b/>
                <w:lang w:val="kk-KZ"/>
              </w:rPr>
              <w:t>келісу бойынша</w:t>
            </w:r>
            <w:r w:rsidRPr="005E5A46">
              <w:rPr>
                <w:lang w:val="kk-KZ"/>
              </w:rPr>
              <w:t xml:space="preserve"> бекітеді.</w:t>
            </w:r>
          </w:p>
        </w:tc>
      </w:tr>
    </w:tbl>
    <w:p w14:paraId="4051281E" w14:textId="77777777" w:rsidR="0013626E" w:rsidRPr="003E2461" w:rsidRDefault="0013626E" w:rsidP="0013626E">
      <w:pPr>
        <w:rPr>
          <w:lang w:val="kk-KZ"/>
        </w:rPr>
      </w:pPr>
    </w:p>
    <w:p w14:paraId="687CEA4A" w14:textId="622C15D4" w:rsidR="002844F7" w:rsidRPr="0013626E" w:rsidRDefault="002844F7" w:rsidP="0013626E">
      <w:pPr>
        <w:rPr>
          <w:lang w:val="kk-KZ"/>
        </w:rPr>
      </w:pPr>
      <w:bookmarkStart w:id="1" w:name="_GoBack"/>
      <w:bookmarkEnd w:id="1"/>
    </w:p>
    <w:sectPr w:rsidR="002844F7" w:rsidRPr="0013626E" w:rsidSect="00E071A4">
      <w:headerReference w:type="default" r:id="rId7"/>
      <w:pgSz w:w="16838" w:h="11906" w:orient="landscape"/>
      <w:pgMar w:top="1418"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E19B4" w14:textId="77777777" w:rsidR="005254C6" w:rsidRDefault="005254C6" w:rsidP="001653F0">
      <w:r>
        <w:separator/>
      </w:r>
    </w:p>
  </w:endnote>
  <w:endnote w:type="continuationSeparator" w:id="0">
    <w:p w14:paraId="2D1E8651" w14:textId="77777777" w:rsidR="005254C6" w:rsidRDefault="005254C6" w:rsidP="0016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7CBB4" w14:textId="77777777" w:rsidR="005254C6" w:rsidRDefault="005254C6" w:rsidP="001653F0">
      <w:r>
        <w:separator/>
      </w:r>
    </w:p>
  </w:footnote>
  <w:footnote w:type="continuationSeparator" w:id="0">
    <w:p w14:paraId="4DD7EC1F" w14:textId="77777777" w:rsidR="005254C6" w:rsidRDefault="005254C6" w:rsidP="00165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679219"/>
      <w:docPartObj>
        <w:docPartGallery w:val="Page Numbers (Top of Page)"/>
        <w:docPartUnique/>
      </w:docPartObj>
    </w:sdtPr>
    <w:sdtEndPr/>
    <w:sdtContent>
      <w:p w14:paraId="6EDC740C" w14:textId="377FC96E" w:rsidR="00E76908" w:rsidRDefault="00E76908">
        <w:pPr>
          <w:pStyle w:val="a8"/>
          <w:jc w:val="center"/>
        </w:pPr>
        <w:r>
          <w:fldChar w:fldCharType="begin"/>
        </w:r>
        <w:r>
          <w:instrText>PAGE   \* MERGEFORMAT</w:instrText>
        </w:r>
        <w:r>
          <w:fldChar w:fldCharType="separate"/>
        </w:r>
        <w:r w:rsidR="005E5A46">
          <w:rPr>
            <w:noProof/>
          </w:rPr>
          <w:t>2</w:t>
        </w:r>
        <w:r>
          <w:fldChar w:fldCharType="end"/>
        </w:r>
      </w:p>
    </w:sdtContent>
  </w:sdt>
  <w:p w14:paraId="48C5B154" w14:textId="77777777" w:rsidR="001653F0" w:rsidRDefault="001653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63866"/>
    <w:multiLevelType w:val="hybridMultilevel"/>
    <w:tmpl w:val="8AA67514"/>
    <w:lvl w:ilvl="0" w:tplc="24A8AB14">
      <w:start w:val="1"/>
      <w:numFmt w:val="decimal"/>
      <w:lvlText w:val="%1."/>
      <w:lvlJc w:val="left"/>
      <w:pPr>
        <w:ind w:left="502" w:hanging="360"/>
      </w:pPr>
      <w:rPr>
        <w:rFonts w:ascii="Times New Roman" w:hAnsi="Times New Roman" w:cs="Times New Roman" w:hint="default"/>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73C10C69"/>
    <w:multiLevelType w:val="hybridMultilevel"/>
    <w:tmpl w:val="376C8826"/>
    <w:lvl w:ilvl="0" w:tplc="E86AC280">
      <w:start w:val="1"/>
      <w:numFmt w:val="decimal"/>
      <w:lvlText w:val="%1)"/>
      <w:lvlJc w:val="left"/>
      <w:pPr>
        <w:ind w:left="626" w:hanging="360"/>
      </w:pPr>
      <w:rPr>
        <w:rFonts w:hint="default"/>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4F7"/>
    <w:rsid w:val="00001447"/>
    <w:rsid w:val="00017858"/>
    <w:rsid w:val="00021199"/>
    <w:rsid w:val="000624AE"/>
    <w:rsid w:val="00064EBC"/>
    <w:rsid w:val="000800A6"/>
    <w:rsid w:val="00087ACE"/>
    <w:rsid w:val="00092A76"/>
    <w:rsid w:val="000A2949"/>
    <w:rsid w:val="000C0598"/>
    <w:rsid w:val="000D1C85"/>
    <w:rsid w:val="00115F4D"/>
    <w:rsid w:val="0013626E"/>
    <w:rsid w:val="00151E1A"/>
    <w:rsid w:val="001653F0"/>
    <w:rsid w:val="00170E53"/>
    <w:rsid w:val="001738BA"/>
    <w:rsid w:val="001858FB"/>
    <w:rsid w:val="00197E82"/>
    <w:rsid w:val="001A488D"/>
    <w:rsid w:val="001C5D23"/>
    <w:rsid w:val="001D3F35"/>
    <w:rsid w:val="001F01D8"/>
    <w:rsid w:val="001F5AEE"/>
    <w:rsid w:val="001F614D"/>
    <w:rsid w:val="00203B81"/>
    <w:rsid w:val="00213A01"/>
    <w:rsid w:val="0021696C"/>
    <w:rsid w:val="00216C37"/>
    <w:rsid w:val="00230339"/>
    <w:rsid w:val="002326C0"/>
    <w:rsid w:val="00240520"/>
    <w:rsid w:val="00242975"/>
    <w:rsid w:val="00244573"/>
    <w:rsid w:val="0026144A"/>
    <w:rsid w:val="002651C8"/>
    <w:rsid w:val="00265C32"/>
    <w:rsid w:val="002670FF"/>
    <w:rsid w:val="00276C23"/>
    <w:rsid w:val="00277397"/>
    <w:rsid w:val="002844F7"/>
    <w:rsid w:val="002B5EB4"/>
    <w:rsid w:val="002C63E2"/>
    <w:rsid w:val="002F3BC1"/>
    <w:rsid w:val="00327B52"/>
    <w:rsid w:val="00344585"/>
    <w:rsid w:val="003448FC"/>
    <w:rsid w:val="00354BCA"/>
    <w:rsid w:val="00373078"/>
    <w:rsid w:val="003855A3"/>
    <w:rsid w:val="00386AD7"/>
    <w:rsid w:val="003925F4"/>
    <w:rsid w:val="003D698B"/>
    <w:rsid w:val="003E20BA"/>
    <w:rsid w:val="003E2461"/>
    <w:rsid w:val="00413DA5"/>
    <w:rsid w:val="00422F68"/>
    <w:rsid w:val="004265E5"/>
    <w:rsid w:val="00435FA2"/>
    <w:rsid w:val="00443AC9"/>
    <w:rsid w:val="00444923"/>
    <w:rsid w:val="00451CFC"/>
    <w:rsid w:val="004563EA"/>
    <w:rsid w:val="004569B7"/>
    <w:rsid w:val="00465DAB"/>
    <w:rsid w:val="00466F28"/>
    <w:rsid w:val="00487A4D"/>
    <w:rsid w:val="00492324"/>
    <w:rsid w:val="004B1EB6"/>
    <w:rsid w:val="004B5354"/>
    <w:rsid w:val="004C7F94"/>
    <w:rsid w:val="004D50D5"/>
    <w:rsid w:val="004D6CB7"/>
    <w:rsid w:val="004E02C6"/>
    <w:rsid w:val="004E2541"/>
    <w:rsid w:val="004F5E68"/>
    <w:rsid w:val="004F6474"/>
    <w:rsid w:val="0050775D"/>
    <w:rsid w:val="005254C6"/>
    <w:rsid w:val="00545219"/>
    <w:rsid w:val="00564409"/>
    <w:rsid w:val="00565BC2"/>
    <w:rsid w:val="00567A2E"/>
    <w:rsid w:val="0057728C"/>
    <w:rsid w:val="005A32A8"/>
    <w:rsid w:val="005A5432"/>
    <w:rsid w:val="005B2261"/>
    <w:rsid w:val="005B68D6"/>
    <w:rsid w:val="005D2E7E"/>
    <w:rsid w:val="005D34D4"/>
    <w:rsid w:val="005E0994"/>
    <w:rsid w:val="005E5A46"/>
    <w:rsid w:val="005F1458"/>
    <w:rsid w:val="00606352"/>
    <w:rsid w:val="00607FEC"/>
    <w:rsid w:val="00615DBC"/>
    <w:rsid w:val="00641E8F"/>
    <w:rsid w:val="00646D00"/>
    <w:rsid w:val="006514CA"/>
    <w:rsid w:val="00660838"/>
    <w:rsid w:val="00680497"/>
    <w:rsid w:val="0069391A"/>
    <w:rsid w:val="006A7285"/>
    <w:rsid w:val="006A7D94"/>
    <w:rsid w:val="006B595E"/>
    <w:rsid w:val="006D32F8"/>
    <w:rsid w:val="006D3D94"/>
    <w:rsid w:val="006F1E9A"/>
    <w:rsid w:val="0071109C"/>
    <w:rsid w:val="0072507B"/>
    <w:rsid w:val="007443DB"/>
    <w:rsid w:val="0075478C"/>
    <w:rsid w:val="007640F6"/>
    <w:rsid w:val="00783994"/>
    <w:rsid w:val="007A01A9"/>
    <w:rsid w:val="007B0BDB"/>
    <w:rsid w:val="007B39AF"/>
    <w:rsid w:val="007C08BB"/>
    <w:rsid w:val="007C6E1B"/>
    <w:rsid w:val="007D6676"/>
    <w:rsid w:val="007E25DE"/>
    <w:rsid w:val="007F08F1"/>
    <w:rsid w:val="00817328"/>
    <w:rsid w:val="00842F20"/>
    <w:rsid w:val="00864BDB"/>
    <w:rsid w:val="00885470"/>
    <w:rsid w:val="00897A48"/>
    <w:rsid w:val="008A7BCE"/>
    <w:rsid w:val="008D1FA5"/>
    <w:rsid w:val="00901E89"/>
    <w:rsid w:val="00905B1B"/>
    <w:rsid w:val="00937EA2"/>
    <w:rsid w:val="00947F5F"/>
    <w:rsid w:val="00952504"/>
    <w:rsid w:val="00985BD8"/>
    <w:rsid w:val="009A38DD"/>
    <w:rsid w:val="009A4248"/>
    <w:rsid w:val="009A553D"/>
    <w:rsid w:val="009B5AC4"/>
    <w:rsid w:val="009C58B3"/>
    <w:rsid w:val="009C75C5"/>
    <w:rsid w:val="00A042E3"/>
    <w:rsid w:val="00A04DF6"/>
    <w:rsid w:val="00A202FC"/>
    <w:rsid w:val="00A352EE"/>
    <w:rsid w:val="00A6032F"/>
    <w:rsid w:val="00A65EC4"/>
    <w:rsid w:val="00A739E6"/>
    <w:rsid w:val="00A945E8"/>
    <w:rsid w:val="00A94B7A"/>
    <w:rsid w:val="00A96C7D"/>
    <w:rsid w:val="00AB2246"/>
    <w:rsid w:val="00AB2DBE"/>
    <w:rsid w:val="00AD0900"/>
    <w:rsid w:val="00AE18EB"/>
    <w:rsid w:val="00AE591F"/>
    <w:rsid w:val="00AF18E7"/>
    <w:rsid w:val="00B0362C"/>
    <w:rsid w:val="00B17614"/>
    <w:rsid w:val="00B315B3"/>
    <w:rsid w:val="00B42F0F"/>
    <w:rsid w:val="00B57C2A"/>
    <w:rsid w:val="00BB371D"/>
    <w:rsid w:val="00BB7683"/>
    <w:rsid w:val="00BC7DE9"/>
    <w:rsid w:val="00BE65C0"/>
    <w:rsid w:val="00C21AEA"/>
    <w:rsid w:val="00C34700"/>
    <w:rsid w:val="00C7012C"/>
    <w:rsid w:val="00C83467"/>
    <w:rsid w:val="00C85381"/>
    <w:rsid w:val="00CA210A"/>
    <w:rsid w:val="00CA2DCB"/>
    <w:rsid w:val="00CC7B61"/>
    <w:rsid w:val="00CF59B0"/>
    <w:rsid w:val="00CF66B0"/>
    <w:rsid w:val="00D054DB"/>
    <w:rsid w:val="00D43178"/>
    <w:rsid w:val="00D46C8D"/>
    <w:rsid w:val="00D52EDA"/>
    <w:rsid w:val="00D53246"/>
    <w:rsid w:val="00D733F1"/>
    <w:rsid w:val="00D93C41"/>
    <w:rsid w:val="00DA342A"/>
    <w:rsid w:val="00DB1ED8"/>
    <w:rsid w:val="00DC0B28"/>
    <w:rsid w:val="00DC6086"/>
    <w:rsid w:val="00DE03B1"/>
    <w:rsid w:val="00DF4F9D"/>
    <w:rsid w:val="00DF5C9C"/>
    <w:rsid w:val="00E071A4"/>
    <w:rsid w:val="00E15BA7"/>
    <w:rsid w:val="00E21FAE"/>
    <w:rsid w:val="00E23318"/>
    <w:rsid w:val="00E430B6"/>
    <w:rsid w:val="00E51CE3"/>
    <w:rsid w:val="00E6141E"/>
    <w:rsid w:val="00E76908"/>
    <w:rsid w:val="00E85625"/>
    <w:rsid w:val="00E913FD"/>
    <w:rsid w:val="00ED70D1"/>
    <w:rsid w:val="00F16A47"/>
    <w:rsid w:val="00F2174D"/>
    <w:rsid w:val="00F23F34"/>
    <w:rsid w:val="00F471E5"/>
    <w:rsid w:val="00F61362"/>
    <w:rsid w:val="00F6231D"/>
    <w:rsid w:val="00F8266D"/>
    <w:rsid w:val="00F92FAC"/>
    <w:rsid w:val="00FE382C"/>
    <w:rsid w:val="00FE3E24"/>
    <w:rsid w:val="00FE6366"/>
    <w:rsid w:val="00FF2C98"/>
    <w:rsid w:val="00FF3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F2EC2"/>
  <w15:chartTrackingRefBased/>
  <w15:docId w15:val="{89569197-A148-47A9-8F86-17B9CC7B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5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844F7"/>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3">
    <w:name w:val="heading 3"/>
    <w:basedOn w:val="a"/>
    <w:next w:val="a"/>
    <w:link w:val="30"/>
    <w:uiPriority w:val="9"/>
    <w:semiHidden/>
    <w:unhideWhenUsed/>
    <w:qFormat/>
    <w:rsid w:val="0057728C"/>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44F7"/>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2844F7"/>
    <w:rPr>
      <w:rFonts w:ascii="Segoe UI" w:hAnsi="Segoe UI" w:cs="Segoe UI"/>
      <w:sz w:val="18"/>
      <w:szCs w:val="18"/>
    </w:rPr>
  </w:style>
  <w:style w:type="character" w:customStyle="1" w:styleId="10">
    <w:name w:val="Заголовок 1 Знак"/>
    <w:basedOn w:val="a0"/>
    <w:link w:val="1"/>
    <w:uiPriority w:val="9"/>
    <w:rsid w:val="002844F7"/>
    <w:rPr>
      <w:rFonts w:asciiTheme="majorHAnsi" w:eastAsiaTheme="majorEastAsia" w:hAnsiTheme="majorHAnsi" w:cstheme="majorBidi"/>
      <w:color w:val="2E74B5" w:themeColor="accent1" w:themeShade="BF"/>
      <w:sz w:val="32"/>
      <w:szCs w:val="32"/>
    </w:rPr>
  </w:style>
  <w:style w:type="character" w:styleId="a5">
    <w:name w:val="Hyperlink"/>
    <w:basedOn w:val="a0"/>
    <w:uiPriority w:val="99"/>
    <w:unhideWhenUsed/>
    <w:rsid w:val="00151E1A"/>
    <w:rPr>
      <w:color w:val="0563C1" w:themeColor="hyperlink"/>
      <w:u w:val="single"/>
    </w:rPr>
  </w:style>
  <w:style w:type="paragraph" w:styleId="a6">
    <w:name w:val="List Paragraph"/>
    <w:basedOn w:val="a"/>
    <w:uiPriority w:val="34"/>
    <w:qFormat/>
    <w:rsid w:val="00327B52"/>
    <w:pPr>
      <w:spacing w:after="160" w:line="259" w:lineRule="auto"/>
      <w:ind w:left="720"/>
      <w:contextualSpacing/>
    </w:pPr>
    <w:rPr>
      <w:rFonts w:asciiTheme="minorHAnsi" w:eastAsiaTheme="minorHAnsi" w:hAnsiTheme="minorHAnsi" w:cstheme="minorBidi"/>
      <w:sz w:val="22"/>
      <w:szCs w:val="22"/>
      <w:lang w:eastAsia="en-US"/>
    </w:rPr>
  </w:style>
  <w:style w:type="paragraph" w:styleId="a7">
    <w:name w:val="Normal (Web)"/>
    <w:basedOn w:val="a"/>
    <w:uiPriority w:val="99"/>
    <w:unhideWhenUsed/>
    <w:rsid w:val="00885470"/>
    <w:pPr>
      <w:spacing w:before="100" w:beforeAutospacing="1" w:after="100" w:afterAutospacing="1"/>
    </w:pPr>
  </w:style>
  <w:style w:type="character" w:customStyle="1" w:styleId="30">
    <w:name w:val="Заголовок 3 Знак"/>
    <w:basedOn w:val="a0"/>
    <w:link w:val="3"/>
    <w:uiPriority w:val="9"/>
    <w:semiHidden/>
    <w:rsid w:val="0057728C"/>
    <w:rPr>
      <w:rFonts w:asciiTheme="majorHAnsi" w:eastAsiaTheme="majorEastAsia" w:hAnsiTheme="majorHAnsi" w:cstheme="majorBidi"/>
      <w:color w:val="1F4D78" w:themeColor="accent1" w:themeShade="7F"/>
      <w:sz w:val="24"/>
      <w:szCs w:val="24"/>
    </w:rPr>
  </w:style>
  <w:style w:type="paragraph" w:styleId="a8">
    <w:name w:val="header"/>
    <w:basedOn w:val="a"/>
    <w:link w:val="a9"/>
    <w:uiPriority w:val="99"/>
    <w:unhideWhenUsed/>
    <w:rsid w:val="001653F0"/>
    <w:pPr>
      <w:tabs>
        <w:tab w:val="center" w:pos="4677"/>
        <w:tab w:val="right" w:pos="9355"/>
      </w:tabs>
    </w:pPr>
  </w:style>
  <w:style w:type="character" w:customStyle="1" w:styleId="a9">
    <w:name w:val="Верхний колонтитул Знак"/>
    <w:basedOn w:val="a0"/>
    <w:link w:val="a8"/>
    <w:uiPriority w:val="99"/>
    <w:rsid w:val="001653F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653F0"/>
    <w:pPr>
      <w:tabs>
        <w:tab w:val="center" w:pos="4677"/>
        <w:tab w:val="right" w:pos="9355"/>
      </w:tabs>
    </w:pPr>
  </w:style>
  <w:style w:type="character" w:customStyle="1" w:styleId="ab">
    <w:name w:val="Нижний колонтитул Знак"/>
    <w:basedOn w:val="a0"/>
    <w:link w:val="aa"/>
    <w:uiPriority w:val="99"/>
    <w:rsid w:val="001653F0"/>
    <w:rPr>
      <w:rFonts w:ascii="Times New Roman" w:eastAsia="Times New Roman" w:hAnsi="Times New Roman" w:cs="Times New Roman"/>
      <w:sz w:val="24"/>
      <w:szCs w:val="24"/>
      <w:lang w:eastAsia="ru-RU"/>
    </w:rPr>
  </w:style>
  <w:style w:type="paragraph" w:customStyle="1" w:styleId="pc">
    <w:name w:val="pc"/>
    <w:basedOn w:val="a"/>
    <w:rsid w:val="00952504"/>
    <w:pPr>
      <w:jc w:val="center"/>
    </w:pPr>
    <w:rPr>
      <w:rFonts w:eastAsiaTheme="minorEastAsia"/>
      <w:color w:val="000000"/>
    </w:rPr>
  </w:style>
  <w:style w:type="paragraph" w:styleId="ac">
    <w:name w:val="No Spacing"/>
    <w:uiPriority w:val="1"/>
    <w:qFormat/>
    <w:rsid w:val="005B68D6"/>
    <w:pPr>
      <w:spacing w:after="0" w:line="240" w:lineRule="auto"/>
    </w:pPr>
    <w:rPr>
      <w:rFonts w:ascii="Times New Roman" w:eastAsia="Times New Roman" w:hAnsi="Times New Roman" w:cs="Times New Roman"/>
      <w:sz w:val="24"/>
      <w:szCs w:val="24"/>
      <w:lang w:eastAsia="ru-RU"/>
    </w:rPr>
  </w:style>
  <w:style w:type="paragraph" w:customStyle="1" w:styleId="11">
    <w:name w:val="Обычный (веб)1"/>
    <w:basedOn w:val="a"/>
    <w:uiPriority w:val="99"/>
    <w:rsid w:val="00E15B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48691">
      <w:bodyDiv w:val="1"/>
      <w:marLeft w:val="0"/>
      <w:marRight w:val="0"/>
      <w:marTop w:val="0"/>
      <w:marBottom w:val="0"/>
      <w:divBdr>
        <w:top w:val="none" w:sz="0" w:space="0" w:color="auto"/>
        <w:left w:val="none" w:sz="0" w:space="0" w:color="auto"/>
        <w:bottom w:val="none" w:sz="0" w:space="0" w:color="auto"/>
        <w:right w:val="none" w:sz="0" w:space="0" w:color="auto"/>
      </w:divBdr>
    </w:div>
    <w:div w:id="222759374">
      <w:bodyDiv w:val="1"/>
      <w:marLeft w:val="0"/>
      <w:marRight w:val="0"/>
      <w:marTop w:val="0"/>
      <w:marBottom w:val="0"/>
      <w:divBdr>
        <w:top w:val="none" w:sz="0" w:space="0" w:color="auto"/>
        <w:left w:val="none" w:sz="0" w:space="0" w:color="auto"/>
        <w:bottom w:val="none" w:sz="0" w:space="0" w:color="auto"/>
        <w:right w:val="none" w:sz="0" w:space="0" w:color="auto"/>
      </w:divBdr>
    </w:div>
    <w:div w:id="364526586">
      <w:bodyDiv w:val="1"/>
      <w:marLeft w:val="0"/>
      <w:marRight w:val="0"/>
      <w:marTop w:val="0"/>
      <w:marBottom w:val="0"/>
      <w:divBdr>
        <w:top w:val="none" w:sz="0" w:space="0" w:color="auto"/>
        <w:left w:val="none" w:sz="0" w:space="0" w:color="auto"/>
        <w:bottom w:val="none" w:sz="0" w:space="0" w:color="auto"/>
        <w:right w:val="none" w:sz="0" w:space="0" w:color="auto"/>
      </w:divBdr>
    </w:div>
    <w:div w:id="380325753">
      <w:bodyDiv w:val="1"/>
      <w:marLeft w:val="0"/>
      <w:marRight w:val="0"/>
      <w:marTop w:val="0"/>
      <w:marBottom w:val="0"/>
      <w:divBdr>
        <w:top w:val="none" w:sz="0" w:space="0" w:color="auto"/>
        <w:left w:val="none" w:sz="0" w:space="0" w:color="auto"/>
        <w:bottom w:val="none" w:sz="0" w:space="0" w:color="auto"/>
        <w:right w:val="none" w:sz="0" w:space="0" w:color="auto"/>
      </w:divBdr>
    </w:div>
    <w:div w:id="525868736">
      <w:bodyDiv w:val="1"/>
      <w:marLeft w:val="0"/>
      <w:marRight w:val="0"/>
      <w:marTop w:val="0"/>
      <w:marBottom w:val="0"/>
      <w:divBdr>
        <w:top w:val="none" w:sz="0" w:space="0" w:color="auto"/>
        <w:left w:val="none" w:sz="0" w:space="0" w:color="auto"/>
        <w:bottom w:val="none" w:sz="0" w:space="0" w:color="auto"/>
        <w:right w:val="none" w:sz="0" w:space="0" w:color="auto"/>
      </w:divBdr>
    </w:div>
    <w:div w:id="533887871">
      <w:bodyDiv w:val="1"/>
      <w:marLeft w:val="0"/>
      <w:marRight w:val="0"/>
      <w:marTop w:val="0"/>
      <w:marBottom w:val="0"/>
      <w:divBdr>
        <w:top w:val="none" w:sz="0" w:space="0" w:color="auto"/>
        <w:left w:val="none" w:sz="0" w:space="0" w:color="auto"/>
        <w:bottom w:val="none" w:sz="0" w:space="0" w:color="auto"/>
        <w:right w:val="none" w:sz="0" w:space="0" w:color="auto"/>
      </w:divBdr>
    </w:div>
    <w:div w:id="543493398">
      <w:bodyDiv w:val="1"/>
      <w:marLeft w:val="0"/>
      <w:marRight w:val="0"/>
      <w:marTop w:val="0"/>
      <w:marBottom w:val="0"/>
      <w:divBdr>
        <w:top w:val="none" w:sz="0" w:space="0" w:color="auto"/>
        <w:left w:val="none" w:sz="0" w:space="0" w:color="auto"/>
        <w:bottom w:val="none" w:sz="0" w:space="0" w:color="auto"/>
        <w:right w:val="none" w:sz="0" w:space="0" w:color="auto"/>
      </w:divBdr>
    </w:div>
    <w:div w:id="545603357">
      <w:bodyDiv w:val="1"/>
      <w:marLeft w:val="0"/>
      <w:marRight w:val="0"/>
      <w:marTop w:val="0"/>
      <w:marBottom w:val="0"/>
      <w:divBdr>
        <w:top w:val="none" w:sz="0" w:space="0" w:color="auto"/>
        <w:left w:val="none" w:sz="0" w:space="0" w:color="auto"/>
        <w:bottom w:val="none" w:sz="0" w:space="0" w:color="auto"/>
        <w:right w:val="none" w:sz="0" w:space="0" w:color="auto"/>
      </w:divBdr>
    </w:div>
    <w:div w:id="555315845">
      <w:bodyDiv w:val="1"/>
      <w:marLeft w:val="0"/>
      <w:marRight w:val="0"/>
      <w:marTop w:val="0"/>
      <w:marBottom w:val="0"/>
      <w:divBdr>
        <w:top w:val="none" w:sz="0" w:space="0" w:color="auto"/>
        <w:left w:val="none" w:sz="0" w:space="0" w:color="auto"/>
        <w:bottom w:val="none" w:sz="0" w:space="0" w:color="auto"/>
        <w:right w:val="none" w:sz="0" w:space="0" w:color="auto"/>
      </w:divBdr>
    </w:div>
    <w:div w:id="623661641">
      <w:bodyDiv w:val="1"/>
      <w:marLeft w:val="0"/>
      <w:marRight w:val="0"/>
      <w:marTop w:val="0"/>
      <w:marBottom w:val="0"/>
      <w:divBdr>
        <w:top w:val="none" w:sz="0" w:space="0" w:color="auto"/>
        <w:left w:val="none" w:sz="0" w:space="0" w:color="auto"/>
        <w:bottom w:val="none" w:sz="0" w:space="0" w:color="auto"/>
        <w:right w:val="none" w:sz="0" w:space="0" w:color="auto"/>
      </w:divBdr>
    </w:div>
    <w:div w:id="625769350">
      <w:bodyDiv w:val="1"/>
      <w:marLeft w:val="0"/>
      <w:marRight w:val="0"/>
      <w:marTop w:val="0"/>
      <w:marBottom w:val="0"/>
      <w:divBdr>
        <w:top w:val="none" w:sz="0" w:space="0" w:color="auto"/>
        <w:left w:val="none" w:sz="0" w:space="0" w:color="auto"/>
        <w:bottom w:val="none" w:sz="0" w:space="0" w:color="auto"/>
        <w:right w:val="none" w:sz="0" w:space="0" w:color="auto"/>
      </w:divBdr>
    </w:div>
    <w:div w:id="817697322">
      <w:bodyDiv w:val="1"/>
      <w:marLeft w:val="0"/>
      <w:marRight w:val="0"/>
      <w:marTop w:val="0"/>
      <w:marBottom w:val="0"/>
      <w:divBdr>
        <w:top w:val="none" w:sz="0" w:space="0" w:color="auto"/>
        <w:left w:val="none" w:sz="0" w:space="0" w:color="auto"/>
        <w:bottom w:val="none" w:sz="0" w:space="0" w:color="auto"/>
        <w:right w:val="none" w:sz="0" w:space="0" w:color="auto"/>
      </w:divBdr>
    </w:div>
    <w:div w:id="854031897">
      <w:bodyDiv w:val="1"/>
      <w:marLeft w:val="0"/>
      <w:marRight w:val="0"/>
      <w:marTop w:val="0"/>
      <w:marBottom w:val="0"/>
      <w:divBdr>
        <w:top w:val="none" w:sz="0" w:space="0" w:color="auto"/>
        <w:left w:val="none" w:sz="0" w:space="0" w:color="auto"/>
        <w:bottom w:val="none" w:sz="0" w:space="0" w:color="auto"/>
        <w:right w:val="none" w:sz="0" w:space="0" w:color="auto"/>
      </w:divBdr>
    </w:div>
    <w:div w:id="987982190">
      <w:bodyDiv w:val="1"/>
      <w:marLeft w:val="0"/>
      <w:marRight w:val="0"/>
      <w:marTop w:val="0"/>
      <w:marBottom w:val="0"/>
      <w:divBdr>
        <w:top w:val="none" w:sz="0" w:space="0" w:color="auto"/>
        <w:left w:val="none" w:sz="0" w:space="0" w:color="auto"/>
        <w:bottom w:val="none" w:sz="0" w:space="0" w:color="auto"/>
        <w:right w:val="none" w:sz="0" w:space="0" w:color="auto"/>
      </w:divBdr>
    </w:div>
    <w:div w:id="988707832">
      <w:bodyDiv w:val="1"/>
      <w:marLeft w:val="0"/>
      <w:marRight w:val="0"/>
      <w:marTop w:val="0"/>
      <w:marBottom w:val="0"/>
      <w:divBdr>
        <w:top w:val="none" w:sz="0" w:space="0" w:color="auto"/>
        <w:left w:val="none" w:sz="0" w:space="0" w:color="auto"/>
        <w:bottom w:val="none" w:sz="0" w:space="0" w:color="auto"/>
        <w:right w:val="none" w:sz="0" w:space="0" w:color="auto"/>
      </w:divBdr>
    </w:div>
    <w:div w:id="1053040634">
      <w:bodyDiv w:val="1"/>
      <w:marLeft w:val="0"/>
      <w:marRight w:val="0"/>
      <w:marTop w:val="0"/>
      <w:marBottom w:val="0"/>
      <w:divBdr>
        <w:top w:val="none" w:sz="0" w:space="0" w:color="auto"/>
        <w:left w:val="none" w:sz="0" w:space="0" w:color="auto"/>
        <w:bottom w:val="none" w:sz="0" w:space="0" w:color="auto"/>
        <w:right w:val="none" w:sz="0" w:space="0" w:color="auto"/>
      </w:divBdr>
    </w:div>
    <w:div w:id="1222717441">
      <w:bodyDiv w:val="1"/>
      <w:marLeft w:val="0"/>
      <w:marRight w:val="0"/>
      <w:marTop w:val="0"/>
      <w:marBottom w:val="0"/>
      <w:divBdr>
        <w:top w:val="none" w:sz="0" w:space="0" w:color="auto"/>
        <w:left w:val="none" w:sz="0" w:space="0" w:color="auto"/>
        <w:bottom w:val="none" w:sz="0" w:space="0" w:color="auto"/>
        <w:right w:val="none" w:sz="0" w:space="0" w:color="auto"/>
      </w:divBdr>
    </w:div>
    <w:div w:id="1279487975">
      <w:bodyDiv w:val="1"/>
      <w:marLeft w:val="0"/>
      <w:marRight w:val="0"/>
      <w:marTop w:val="0"/>
      <w:marBottom w:val="0"/>
      <w:divBdr>
        <w:top w:val="none" w:sz="0" w:space="0" w:color="auto"/>
        <w:left w:val="none" w:sz="0" w:space="0" w:color="auto"/>
        <w:bottom w:val="none" w:sz="0" w:space="0" w:color="auto"/>
        <w:right w:val="none" w:sz="0" w:space="0" w:color="auto"/>
      </w:divBdr>
    </w:div>
    <w:div w:id="1481460762">
      <w:bodyDiv w:val="1"/>
      <w:marLeft w:val="0"/>
      <w:marRight w:val="0"/>
      <w:marTop w:val="0"/>
      <w:marBottom w:val="0"/>
      <w:divBdr>
        <w:top w:val="none" w:sz="0" w:space="0" w:color="auto"/>
        <w:left w:val="none" w:sz="0" w:space="0" w:color="auto"/>
        <w:bottom w:val="none" w:sz="0" w:space="0" w:color="auto"/>
        <w:right w:val="none" w:sz="0" w:space="0" w:color="auto"/>
      </w:divBdr>
    </w:div>
    <w:div w:id="1522814597">
      <w:bodyDiv w:val="1"/>
      <w:marLeft w:val="0"/>
      <w:marRight w:val="0"/>
      <w:marTop w:val="0"/>
      <w:marBottom w:val="0"/>
      <w:divBdr>
        <w:top w:val="none" w:sz="0" w:space="0" w:color="auto"/>
        <w:left w:val="none" w:sz="0" w:space="0" w:color="auto"/>
        <w:bottom w:val="none" w:sz="0" w:space="0" w:color="auto"/>
        <w:right w:val="none" w:sz="0" w:space="0" w:color="auto"/>
      </w:divBdr>
    </w:div>
    <w:div w:id="1657567942">
      <w:bodyDiv w:val="1"/>
      <w:marLeft w:val="0"/>
      <w:marRight w:val="0"/>
      <w:marTop w:val="0"/>
      <w:marBottom w:val="0"/>
      <w:divBdr>
        <w:top w:val="none" w:sz="0" w:space="0" w:color="auto"/>
        <w:left w:val="none" w:sz="0" w:space="0" w:color="auto"/>
        <w:bottom w:val="none" w:sz="0" w:space="0" w:color="auto"/>
        <w:right w:val="none" w:sz="0" w:space="0" w:color="auto"/>
      </w:divBdr>
    </w:div>
    <w:div w:id="199649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283</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Каргалиева Гульбану</dc:creator>
  <cp:keywords/>
  <dc:description/>
  <cp:lastModifiedBy>Джакеев Азат</cp:lastModifiedBy>
  <cp:revision>10</cp:revision>
  <cp:lastPrinted>2025-08-13T12:24:00Z</cp:lastPrinted>
  <dcterms:created xsi:type="dcterms:W3CDTF">2025-08-13T09:24:00Z</dcterms:created>
  <dcterms:modified xsi:type="dcterms:W3CDTF">2025-08-21T11:46:00Z</dcterms:modified>
</cp:coreProperties>
</file>